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65A7C" w14:textId="76F331AF" w:rsidR="00F22B45" w:rsidRPr="00C7378B" w:rsidRDefault="007F3D6B" w:rsidP="00F22B45">
      <w:pPr>
        <w:spacing w:after="0"/>
        <w:ind w:left="720" w:hanging="7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Guidance on sanctions for breaching the Rules of Behaviour</w:t>
      </w:r>
    </w:p>
    <w:p w14:paraId="658A11F9" w14:textId="77777777" w:rsidR="00A90FEA" w:rsidRDefault="00A90FEA" w:rsidP="00F22B45">
      <w:pPr>
        <w:spacing w:after="0"/>
        <w:ind w:left="720" w:hanging="720"/>
        <w:rPr>
          <w:rFonts w:ascii="Arial" w:hAnsi="Arial" w:cs="Arial"/>
        </w:rPr>
      </w:pPr>
    </w:p>
    <w:p w14:paraId="7CE06FDE" w14:textId="7AAF3520" w:rsidR="00A90FEA" w:rsidRDefault="00C7378B" w:rsidP="00C737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When considering the likely penalty for a</w:t>
      </w:r>
      <w:r w:rsidR="0003423F">
        <w:rPr>
          <w:rFonts w:ascii="Arial" w:hAnsi="Arial" w:cs="Arial"/>
        </w:rPr>
        <w:t xml:space="preserve"> breach of the Rules of Behaviour</w:t>
      </w:r>
      <w:r>
        <w:rPr>
          <w:rFonts w:ascii="Arial" w:hAnsi="Arial" w:cs="Arial"/>
        </w:rPr>
        <w:t xml:space="preserve">, consideration needs to be given to the circumstances of the </w:t>
      </w:r>
      <w:r w:rsidR="0003423F">
        <w:rPr>
          <w:rFonts w:ascii="Arial" w:hAnsi="Arial" w:cs="Arial"/>
        </w:rPr>
        <w:t>misconduct</w:t>
      </w:r>
      <w:r>
        <w:rPr>
          <w:rFonts w:ascii="Arial" w:hAnsi="Arial" w:cs="Arial"/>
        </w:rPr>
        <w:t xml:space="preserve"> and any mitigation.</w:t>
      </w:r>
    </w:p>
    <w:p w14:paraId="4930A5DD" w14:textId="77777777" w:rsidR="00C7378B" w:rsidRDefault="00C7378B" w:rsidP="00C7378B">
      <w:pPr>
        <w:spacing w:after="0"/>
        <w:rPr>
          <w:rFonts w:ascii="Arial" w:hAnsi="Arial" w:cs="Arial"/>
        </w:rPr>
      </w:pPr>
    </w:p>
    <w:p w14:paraId="6A57DFD5" w14:textId="3847E8B1" w:rsidR="00C7378B" w:rsidRDefault="00460C39" w:rsidP="00C737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 explained under Regulation</w:t>
      </w:r>
      <w:r w:rsidR="00C7378B">
        <w:rPr>
          <w:rFonts w:ascii="Arial" w:hAnsi="Arial" w:cs="Arial"/>
        </w:rPr>
        <w:t xml:space="preserve"> 4.11 of the Rules of Behaviour, any breac</w:t>
      </w:r>
      <w:r w:rsidR="00A37143">
        <w:rPr>
          <w:rFonts w:ascii="Arial" w:hAnsi="Arial" w:cs="Arial"/>
        </w:rPr>
        <w:t>h of the Rules of Behaviour may</w:t>
      </w:r>
      <w:r w:rsidR="00C7378B">
        <w:rPr>
          <w:rFonts w:ascii="Arial" w:hAnsi="Arial" w:cs="Arial"/>
        </w:rPr>
        <w:t xml:space="preserve"> be considered more serious if:</w:t>
      </w:r>
    </w:p>
    <w:p w14:paraId="4832D255" w14:textId="77777777" w:rsidR="00C7378B" w:rsidRDefault="00C7378B" w:rsidP="00C7378B">
      <w:pPr>
        <w:spacing w:after="0"/>
        <w:rPr>
          <w:rFonts w:ascii="Arial" w:hAnsi="Arial" w:cs="Arial"/>
        </w:rPr>
      </w:pPr>
    </w:p>
    <w:p w14:paraId="60BBEC8E" w14:textId="77777777" w:rsidR="00C7378B" w:rsidRDefault="00C7378B" w:rsidP="00C7378B">
      <w:pPr>
        <w:pStyle w:val="ListParagraph"/>
        <w:numPr>
          <w:ilvl w:val="0"/>
          <w:numId w:val="3"/>
        </w:numPr>
        <w:spacing w:after="0"/>
        <w:ind w:left="567" w:hanging="436"/>
        <w:rPr>
          <w:rFonts w:ascii="Arial" w:hAnsi="Arial" w:cs="Arial"/>
        </w:rPr>
      </w:pPr>
      <w:r w:rsidRPr="00457E50">
        <w:rPr>
          <w:rFonts w:ascii="Arial" w:hAnsi="Arial" w:cs="Arial"/>
        </w:rPr>
        <w:t>it took place under the influence of alcohol or illicit substances;</w:t>
      </w:r>
    </w:p>
    <w:p w14:paraId="246EF016" w14:textId="5C9327C2" w:rsidR="00C7378B" w:rsidRDefault="00C7378B" w:rsidP="00C7378B">
      <w:pPr>
        <w:pStyle w:val="ListParagraph"/>
        <w:numPr>
          <w:ilvl w:val="0"/>
          <w:numId w:val="3"/>
        </w:numPr>
        <w:spacing w:after="0"/>
        <w:ind w:left="567" w:hanging="436"/>
        <w:rPr>
          <w:rFonts w:ascii="Arial" w:hAnsi="Arial" w:cs="Arial"/>
        </w:rPr>
      </w:pPr>
      <w:r w:rsidRPr="00351E03">
        <w:rPr>
          <w:rFonts w:ascii="Arial" w:hAnsi="Arial" w:cs="Arial"/>
        </w:rPr>
        <w:t>it was motivated by the protected characteristics</w:t>
      </w:r>
      <w:r w:rsidR="00A37143">
        <w:rPr>
          <w:rStyle w:val="FootnoteReference"/>
          <w:rFonts w:ascii="Arial" w:hAnsi="Arial" w:cs="Arial"/>
        </w:rPr>
        <w:footnoteReference w:id="1"/>
      </w:r>
      <w:r w:rsidRPr="00351E03">
        <w:rPr>
          <w:rFonts w:ascii="Arial" w:hAnsi="Arial" w:cs="Arial"/>
        </w:rPr>
        <w:t xml:space="preserve"> or perceived protected characteristics of another;</w:t>
      </w:r>
    </w:p>
    <w:p w14:paraId="4EFD3011" w14:textId="5E5E7A60" w:rsidR="00C7378B" w:rsidRDefault="00C7378B" w:rsidP="00C7378B">
      <w:pPr>
        <w:pStyle w:val="ListParagraph"/>
        <w:numPr>
          <w:ilvl w:val="0"/>
          <w:numId w:val="3"/>
        </w:numPr>
        <w:spacing w:after="0"/>
        <w:ind w:left="567" w:hanging="436"/>
        <w:rPr>
          <w:rFonts w:ascii="Arial" w:hAnsi="Arial" w:cs="Arial"/>
        </w:rPr>
      </w:pPr>
      <w:r>
        <w:rPr>
          <w:rFonts w:ascii="Arial" w:hAnsi="Arial" w:cs="Arial"/>
        </w:rPr>
        <w:t>the Respondent has</w:t>
      </w:r>
      <w:r w:rsidR="00A37143">
        <w:rPr>
          <w:rFonts w:ascii="Arial" w:hAnsi="Arial" w:cs="Arial"/>
        </w:rPr>
        <w:t xml:space="preserve"> previously been found to have</w:t>
      </w:r>
      <w:r>
        <w:rPr>
          <w:rFonts w:ascii="Arial" w:hAnsi="Arial" w:cs="Arial"/>
        </w:rPr>
        <w:t xml:space="preserve"> breached the same </w:t>
      </w:r>
      <w:r w:rsidR="00400E99">
        <w:rPr>
          <w:rFonts w:ascii="Arial" w:hAnsi="Arial" w:cs="Arial"/>
        </w:rPr>
        <w:t>rule</w:t>
      </w:r>
      <w:r w:rsidR="00C4366A">
        <w:rPr>
          <w:rFonts w:ascii="Arial" w:hAnsi="Arial" w:cs="Arial"/>
        </w:rPr>
        <w:t>(</w:t>
      </w:r>
      <w:r w:rsidR="00400E99">
        <w:rPr>
          <w:rFonts w:ascii="Arial" w:hAnsi="Arial" w:cs="Arial"/>
        </w:rPr>
        <w:t>s</w:t>
      </w:r>
      <w:r w:rsidR="00C4366A">
        <w:rPr>
          <w:rFonts w:ascii="Arial" w:hAnsi="Arial" w:cs="Arial"/>
        </w:rPr>
        <w:t>)</w:t>
      </w:r>
      <w:r w:rsidR="00400E99">
        <w:rPr>
          <w:rFonts w:ascii="Arial" w:hAnsi="Arial" w:cs="Arial"/>
        </w:rPr>
        <w:t xml:space="preserve"> within the </w:t>
      </w:r>
      <w:r>
        <w:rPr>
          <w:rFonts w:ascii="Arial" w:hAnsi="Arial" w:cs="Arial"/>
        </w:rPr>
        <w:t>Rule</w:t>
      </w:r>
      <w:r w:rsidR="00400E9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Behaviour;</w:t>
      </w:r>
    </w:p>
    <w:p w14:paraId="6229DF3B" w14:textId="77777777" w:rsidR="00C7378B" w:rsidRDefault="00C7378B" w:rsidP="00C7378B">
      <w:pPr>
        <w:pStyle w:val="ListParagraph"/>
        <w:numPr>
          <w:ilvl w:val="0"/>
          <w:numId w:val="3"/>
        </w:numPr>
        <w:spacing w:after="0"/>
        <w:ind w:left="567" w:hanging="436"/>
        <w:rPr>
          <w:rFonts w:ascii="Arial" w:hAnsi="Arial" w:cs="Arial"/>
        </w:rPr>
      </w:pPr>
      <w:r>
        <w:rPr>
          <w:rFonts w:ascii="Arial" w:hAnsi="Arial" w:cs="Arial"/>
        </w:rPr>
        <w:t>the Respondent has breached precautionary action measures whilst this procedure has been ongoing;</w:t>
      </w:r>
    </w:p>
    <w:p w14:paraId="522BCC71" w14:textId="43B5E19D" w:rsidR="00D33427" w:rsidRDefault="00D33427" w:rsidP="00C7378B">
      <w:pPr>
        <w:pStyle w:val="ListParagraph"/>
        <w:numPr>
          <w:ilvl w:val="0"/>
          <w:numId w:val="3"/>
        </w:numPr>
        <w:spacing w:after="0"/>
        <w:ind w:left="567"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the Respondent has not provided the University with reasonable information upon request so that it can assess the risk the </w:t>
      </w:r>
      <w:r w:rsidR="00460C39">
        <w:rPr>
          <w:rFonts w:ascii="Arial" w:hAnsi="Arial" w:cs="Arial"/>
        </w:rPr>
        <w:t>Respondent</w:t>
      </w:r>
      <w:r>
        <w:rPr>
          <w:rFonts w:ascii="Arial" w:hAnsi="Arial" w:cs="Arial"/>
        </w:rPr>
        <w:t xml:space="preserve"> may pose to the Collegiate University Community</w:t>
      </w:r>
    </w:p>
    <w:p w14:paraId="7B65B937" w14:textId="339D2990" w:rsidR="00C7378B" w:rsidRDefault="00C7378B" w:rsidP="00C7378B">
      <w:pPr>
        <w:pStyle w:val="ListParagraph"/>
        <w:numPr>
          <w:ilvl w:val="0"/>
          <w:numId w:val="3"/>
        </w:numPr>
        <w:spacing w:after="0"/>
        <w:ind w:left="567"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the Respondent </w:t>
      </w:r>
      <w:r w:rsidR="00A37143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>attempt</w:t>
      </w:r>
      <w:r w:rsidR="00A37143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to conceal or destroy evidence relating to the investigation</w:t>
      </w:r>
      <w:r w:rsidR="00E23F68">
        <w:rPr>
          <w:rFonts w:ascii="Arial" w:hAnsi="Arial" w:cs="Arial"/>
        </w:rPr>
        <w:t>;</w:t>
      </w:r>
      <w:r w:rsidR="00460C39">
        <w:rPr>
          <w:rFonts w:ascii="Arial" w:hAnsi="Arial" w:cs="Arial"/>
        </w:rPr>
        <w:t xml:space="preserve"> or</w:t>
      </w:r>
    </w:p>
    <w:p w14:paraId="688D2480" w14:textId="77777777" w:rsidR="0003423F" w:rsidRDefault="00C7378B" w:rsidP="0003423F">
      <w:pPr>
        <w:pStyle w:val="ListParagraph"/>
        <w:numPr>
          <w:ilvl w:val="0"/>
          <w:numId w:val="3"/>
        </w:numPr>
        <w:spacing w:after="0"/>
        <w:ind w:left="567" w:hanging="436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A37143">
        <w:rPr>
          <w:rFonts w:ascii="Arial" w:hAnsi="Arial" w:cs="Arial"/>
        </w:rPr>
        <w:t xml:space="preserve"> Respondent</w:t>
      </w:r>
      <w:r>
        <w:rPr>
          <w:rFonts w:ascii="Arial" w:hAnsi="Arial" w:cs="Arial"/>
        </w:rPr>
        <w:t xml:space="preserve"> </w:t>
      </w:r>
      <w:r w:rsidR="00462469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>abuse</w:t>
      </w:r>
      <w:r w:rsidR="00A37143">
        <w:rPr>
          <w:rFonts w:ascii="Arial" w:hAnsi="Arial" w:cs="Arial"/>
        </w:rPr>
        <w:t>d a position</w:t>
      </w:r>
      <w:r>
        <w:rPr>
          <w:rFonts w:ascii="Arial" w:hAnsi="Arial" w:cs="Arial"/>
        </w:rPr>
        <w:t xml:space="preserve"> of power or trust</w:t>
      </w:r>
      <w:r w:rsidR="0003423F">
        <w:rPr>
          <w:rFonts w:ascii="Arial" w:hAnsi="Arial" w:cs="Arial"/>
        </w:rPr>
        <w:t>; or</w:t>
      </w:r>
    </w:p>
    <w:p w14:paraId="072D7689" w14:textId="4E9017C5" w:rsidR="0003423F" w:rsidRPr="0003423F" w:rsidRDefault="0003423F" w:rsidP="0003423F">
      <w:pPr>
        <w:pStyle w:val="ListParagraph"/>
        <w:numPr>
          <w:ilvl w:val="0"/>
          <w:numId w:val="3"/>
        </w:numPr>
        <w:spacing w:after="0"/>
        <w:ind w:left="567" w:hanging="436"/>
        <w:rPr>
          <w:rFonts w:ascii="Arial" w:hAnsi="Arial" w:cs="Arial"/>
        </w:rPr>
      </w:pPr>
      <w:proofErr w:type="gramStart"/>
      <w:r w:rsidRPr="0003423F">
        <w:rPr>
          <w:rFonts w:ascii="Arial" w:hAnsi="Arial" w:cs="Arial"/>
        </w:rPr>
        <w:t>there</w:t>
      </w:r>
      <w:proofErr w:type="gramEnd"/>
      <w:r w:rsidRPr="0003423F">
        <w:rPr>
          <w:rFonts w:ascii="Arial" w:hAnsi="Arial" w:cs="Arial"/>
        </w:rPr>
        <w:t xml:space="preserve"> have been any previous breaches of the same rule within the Rules</w:t>
      </w:r>
      <w:r>
        <w:rPr>
          <w:rFonts w:ascii="Arial" w:hAnsi="Arial" w:cs="Arial"/>
        </w:rPr>
        <w:t xml:space="preserve"> of Behaviour; or where a Respondent has not complied with a minor sanction or sanction under this procedure.</w:t>
      </w:r>
    </w:p>
    <w:p w14:paraId="1B28129F" w14:textId="77777777" w:rsidR="00C7378B" w:rsidRDefault="00C7378B" w:rsidP="00C7378B">
      <w:pPr>
        <w:spacing w:after="0"/>
        <w:rPr>
          <w:rFonts w:ascii="Arial" w:hAnsi="Arial" w:cs="Arial"/>
        </w:rPr>
      </w:pPr>
    </w:p>
    <w:p w14:paraId="6B5F1E59" w14:textId="64760B37" w:rsidR="00C7378B" w:rsidRDefault="00C7378B" w:rsidP="00C737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Where a breach of the Rules of Behaviour is found, in considering whether </w:t>
      </w:r>
      <w:r w:rsidR="00A12003">
        <w:rPr>
          <w:rFonts w:ascii="Arial" w:hAnsi="Arial" w:cs="Arial"/>
        </w:rPr>
        <w:t xml:space="preserve">to impose </w:t>
      </w:r>
      <w:r>
        <w:rPr>
          <w:rFonts w:ascii="Arial" w:hAnsi="Arial" w:cs="Arial"/>
        </w:rPr>
        <w:t>any sanction, consideration will be given to the following factors</w:t>
      </w:r>
      <w:r w:rsidR="00460C39">
        <w:rPr>
          <w:rFonts w:ascii="Arial" w:hAnsi="Arial" w:cs="Arial"/>
        </w:rPr>
        <w:t>, outlined under paragraph</w:t>
      </w:r>
      <w:r w:rsidR="00E23F68">
        <w:rPr>
          <w:rFonts w:ascii="Arial" w:hAnsi="Arial" w:cs="Arial"/>
        </w:rPr>
        <w:t xml:space="preserve"> </w:t>
      </w:r>
      <w:r w:rsidR="007F3D6B">
        <w:rPr>
          <w:rFonts w:ascii="Arial" w:hAnsi="Arial" w:cs="Arial"/>
        </w:rPr>
        <w:t>5.3</w:t>
      </w:r>
      <w:r w:rsidR="00460C39">
        <w:rPr>
          <w:rFonts w:ascii="Arial" w:hAnsi="Arial" w:cs="Arial"/>
        </w:rPr>
        <w:t xml:space="preserve"> of the Student Disciplinary</w:t>
      </w:r>
      <w:r w:rsidR="00E23F68">
        <w:rPr>
          <w:rFonts w:ascii="Arial" w:hAnsi="Arial" w:cs="Arial"/>
        </w:rPr>
        <w:t xml:space="preserve"> Procedure</w:t>
      </w:r>
      <w:r>
        <w:rPr>
          <w:rFonts w:ascii="Arial" w:hAnsi="Arial" w:cs="Arial"/>
        </w:rPr>
        <w:t>:</w:t>
      </w:r>
    </w:p>
    <w:p w14:paraId="3B1C2C33" w14:textId="77777777" w:rsidR="00C7378B" w:rsidRPr="003914B7" w:rsidRDefault="00C7378B" w:rsidP="00C7378B">
      <w:pPr>
        <w:spacing w:after="0"/>
        <w:rPr>
          <w:rFonts w:ascii="Arial" w:hAnsi="Arial" w:cs="Arial"/>
        </w:rPr>
      </w:pPr>
    </w:p>
    <w:p w14:paraId="42D881B6" w14:textId="77777777" w:rsidR="00C7378B" w:rsidRDefault="00C7378B" w:rsidP="00C7378B">
      <w:pPr>
        <w:pStyle w:val="ListParagraph"/>
        <w:numPr>
          <w:ilvl w:val="0"/>
          <w:numId w:val="4"/>
        </w:numPr>
        <w:spacing w:after="0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The seriousness of the breach;</w:t>
      </w:r>
    </w:p>
    <w:p w14:paraId="06F4ED26" w14:textId="77777777" w:rsidR="00C7378B" w:rsidRDefault="00C7378B" w:rsidP="00C7378B">
      <w:pPr>
        <w:pStyle w:val="ListParagraph"/>
        <w:numPr>
          <w:ilvl w:val="0"/>
          <w:numId w:val="4"/>
        </w:numPr>
        <w:spacing w:after="0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The harm or damage caused;</w:t>
      </w:r>
    </w:p>
    <w:p w14:paraId="7D3A8FF6" w14:textId="641E5C43" w:rsidR="00C7378B" w:rsidRDefault="00C7378B" w:rsidP="00C7378B">
      <w:pPr>
        <w:pStyle w:val="ListParagraph"/>
        <w:numPr>
          <w:ilvl w:val="0"/>
          <w:numId w:val="4"/>
        </w:numPr>
        <w:spacing w:after="0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The advantage </w:t>
      </w:r>
      <w:r w:rsidR="00A12003">
        <w:rPr>
          <w:rFonts w:ascii="Arial" w:hAnsi="Arial" w:cs="Arial"/>
        </w:rPr>
        <w:t xml:space="preserve">or potential advantage </w:t>
      </w:r>
      <w:r>
        <w:rPr>
          <w:rFonts w:ascii="Arial" w:hAnsi="Arial" w:cs="Arial"/>
        </w:rPr>
        <w:t>gained by the Respondent</w:t>
      </w:r>
      <w:r w:rsidR="00A12003">
        <w:rPr>
          <w:rFonts w:ascii="Arial" w:hAnsi="Arial" w:cs="Arial"/>
        </w:rPr>
        <w:t xml:space="preserve"> as a result of the breach</w:t>
      </w:r>
      <w:r>
        <w:rPr>
          <w:rFonts w:ascii="Arial" w:hAnsi="Arial" w:cs="Arial"/>
        </w:rPr>
        <w:t>;</w:t>
      </w:r>
    </w:p>
    <w:p w14:paraId="4AB1C34F" w14:textId="77777777" w:rsidR="00C7378B" w:rsidRDefault="00C7378B" w:rsidP="00C7378B">
      <w:pPr>
        <w:pStyle w:val="ListParagraph"/>
        <w:numPr>
          <w:ilvl w:val="0"/>
          <w:numId w:val="4"/>
        </w:numPr>
        <w:spacing w:after="0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The intent and planning involved in the breach;</w:t>
      </w:r>
    </w:p>
    <w:p w14:paraId="209E79C1" w14:textId="6CE1CC9F" w:rsidR="00C7378B" w:rsidRPr="0078141C" w:rsidRDefault="00C7378B" w:rsidP="00C7378B">
      <w:pPr>
        <w:pStyle w:val="ListParagraph"/>
        <w:numPr>
          <w:ilvl w:val="0"/>
          <w:numId w:val="4"/>
        </w:numPr>
        <w:spacing w:after="0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The impact on the</w:t>
      </w:r>
      <w:r w:rsidR="00400E99">
        <w:rPr>
          <w:rFonts w:ascii="Arial" w:hAnsi="Arial" w:cs="Arial"/>
        </w:rPr>
        <w:t xml:space="preserve"> Collegiate </w:t>
      </w:r>
      <w:r>
        <w:rPr>
          <w:rFonts w:ascii="Arial" w:hAnsi="Arial" w:cs="Arial"/>
        </w:rPr>
        <w:t xml:space="preserve">University </w:t>
      </w:r>
      <w:r w:rsidR="00A12003">
        <w:rPr>
          <w:rFonts w:ascii="Arial" w:hAnsi="Arial" w:cs="Arial"/>
        </w:rPr>
        <w:t>C</w:t>
      </w:r>
      <w:r>
        <w:rPr>
          <w:rFonts w:ascii="Arial" w:hAnsi="Arial" w:cs="Arial"/>
        </w:rPr>
        <w:t>ommunity;</w:t>
      </w:r>
    </w:p>
    <w:p w14:paraId="059973EB" w14:textId="4A86CA69" w:rsidR="00A12003" w:rsidRDefault="00C7378B" w:rsidP="00C7378B">
      <w:pPr>
        <w:pStyle w:val="ListParagraph"/>
        <w:numPr>
          <w:ilvl w:val="0"/>
          <w:numId w:val="4"/>
        </w:numPr>
        <w:spacing w:after="0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Whether the Respondent has admitted to the breach and</w:t>
      </w:r>
      <w:r w:rsidR="00A12003">
        <w:rPr>
          <w:rFonts w:ascii="Arial" w:hAnsi="Arial" w:cs="Arial"/>
        </w:rPr>
        <w:t xml:space="preserve"> when such an admission took place;</w:t>
      </w:r>
      <w:r>
        <w:rPr>
          <w:rFonts w:ascii="Arial" w:hAnsi="Arial" w:cs="Arial"/>
        </w:rPr>
        <w:t xml:space="preserve"> </w:t>
      </w:r>
    </w:p>
    <w:p w14:paraId="0BB7BE59" w14:textId="5C8C35A6" w:rsidR="00C7378B" w:rsidRDefault="00A12003" w:rsidP="00C7378B">
      <w:pPr>
        <w:pStyle w:val="ListParagraph"/>
        <w:numPr>
          <w:ilvl w:val="0"/>
          <w:numId w:val="4"/>
        </w:numPr>
        <w:spacing w:after="0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Whether the Respondent has </w:t>
      </w:r>
      <w:r w:rsidR="00C7378B">
        <w:rPr>
          <w:rFonts w:ascii="Arial" w:hAnsi="Arial" w:cs="Arial"/>
        </w:rPr>
        <w:t>expressed remorse</w:t>
      </w:r>
      <w:r>
        <w:rPr>
          <w:rFonts w:ascii="Arial" w:hAnsi="Arial" w:cs="Arial"/>
        </w:rPr>
        <w:t xml:space="preserve"> and/or shown insight into the impact of the breach</w:t>
      </w:r>
      <w:r w:rsidR="00C7378B">
        <w:rPr>
          <w:rFonts w:ascii="Arial" w:hAnsi="Arial" w:cs="Arial"/>
        </w:rPr>
        <w:t>;</w:t>
      </w:r>
    </w:p>
    <w:p w14:paraId="230E0C10" w14:textId="77777777" w:rsidR="00C7378B" w:rsidRDefault="00C7378B" w:rsidP="00C7378B">
      <w:pPr>
        <w:pStyle w:val="ListParagraph"/>
        <w:numPr>
          <w:ilvl w:val="0"/>
          <w:numId w:val="4"/>
        </w:numPr>
        <w:spacing w:after="0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The evidenced personal circumstances of the Respondent.</w:t>
      </w:r>
    </w:p>
    <w:p w14:paraId="6CF19056" w14:textId="77777777" w:rsidR="00A90FEA" w:rsidRDefault="00A90FEA" w:rsidP="00F22B45">
      <w:pPr>
        <w:spacing w:after="0"/>
        <w:ind w:left="720" w:hanging="720"/>
        <w:rPr>
          <w:rFonts w:ascii="Arial" w:hAnsi="Arial" w:cs="Arial"/>
        </w:rPr>
      </w:pPr>
    </w:p>
    <w:p w14:paraId="0A3B1ADF" w14:textId="5103186F" w:rsidR="00A90FEA" w:rsidRDefault="00A90FEA" w:rsidP="00A90F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Student Discipline Office</w:t>
      </w:r>
      <w:r w:rsidR="00400E99">
        <w:rPr>
          <w:rFonts w:ascii="Arial" w:hAnsi="Arial" w:cs="Arial"/>
        </w:rPr>
        <w:t>r</w:t>
      </w:r>
      <w:r>
        <w:rPr>
          <w:rFonts w:ascii="Arial" w:hAnsi="Arial" w:cs="Arial"/>
        </w:rPr>
        <w:t>, Discipline Committee and Appeal Committee will always take</w:t>
      </w:r>
      <w:r w:rsidR="00C7378B">
        <w:rPr>
          <w:rFonts w:ascii="Arial" w:hAnsi="Arial" w:cs="Arial"/>
        </w:rPr>
        <w:t xml:space="preserve"> the Respondent’s personal circumstances</w:t>
      </w:r>
      <w:r w:rsidR="00400E99">
        <w:rPr>
          <w:rFonts w:ascii="Arial" w:hAnsi="Arial" w:cs="Arial"/>
        </w:rPr>
        <w:t xml:space="preserve"> into account.  The impact that</w:t>
      </w:r>
      <w:r>
        <w:rPr>
          <w:rFonts w:ascii="Arial" w:hAnsi="Arial" w:cs="Arial"/>
        </w:rPr>
        <w:t xml:space="preserve"> the </w:t>
      </w:r>
      <w:r w:rsidR="00C7378B">
        <w:rPr>
          <w:rFonts w:ascii="Arial" w:hAnsi="Arial" w:cs="Arial"/>
        </w:rPr>
        <w:t xml:space="preserve">personal circumstances </w:t>
      </w:r>
      <w:r w:rsidR="00400E99">
        <w:rPr>
          <w:rFonts w:ascii="Arial" w:hAnsi="Arial" w:cs="Arial"/>
        </w:rPr>
        <w:t xml:space="preserve">will have </w:t>
      </w:r>
      <w:r w:rsidR="00C7378B">
        <w:rPr>
          <w:rFonts w:ascii="Arial" w:hAnsi="Arial" w:cs="Arial"/>
        </w:rPr>
        <w:t xml:space="preserve">upon the sanction </w:t>
      </w:r>
      <w:r>
        <w:rPr>
          <w:rFonts w:ascii="Arial" w:hAnsi="Arial" w:cs="Arial"/>
        </w:rPr>
        <w:t xml:space="preserve">will </w:t>
      </w:r>
      <w:r w:rsidR="00400E99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depend</w:t>
      </w:r>
      <w:r w:rsidR="00400E99">
        <w:rPr>
          <w:rFonts w:ascii="Arial" w:hAnsi="Arial" w:cs="Arial"/>
        </w:rPr>
        <w:t xml:space="preserve">ent on the circumstances.  </w:t>
      </w:r>
      <w:r w:rsidR="00C7378B">
        <w:rPr>
          <w:rFonts w:ascii="Arial" w:hAnsi="Arial" w:cs="Arial"/>
        </w:rPr>
        <w:t xml:space="preserve">It is expected that personal circumstances will be </w:t>
      </w:r>
      <w:r>
        <w:rPr>
          <w:rFonts w:ascii="Arial" w:hAnsi="Arial" w:cs="Arial"/>
        </w:rPr>
        <w:t xml:space="preserve">evidenced.  Some examples of </w:t>
      </w:r>
      <w:r w:rsidR="00C7378B">
        <w:rPr>
          <w:rFonts w:ascii="Arial" w:hAnsi="Arial" w:cs="Arial"/>
        </w:rPr>
        <w:t>personal circumstances</w:t>
      </w:r>
      <w:r>
        <w:rPr>
          <w:rFonts w:ascii="Arial" w:hAnsi="Arial" w:cs="Arial"/>
        </w:rPr>
        <w:t xml:space="preserve"> include:</w:t>
      </w:r>
    </w:p>
    <w:p w14:paraId="0D957F59" w14:textId="77777777" w:rsidR="00D35384" w:rsidRDefault="00D35384" w:rsidP="00A90FEA">
      <w:pPr>
        <w:spacing w:after="0"/>
        <w:rPr>
          <w:rFonts w:ascii="Arial" w:hAnsi="Arial" w:cs="Arial"/>
        </w:rPr>
      </w:pPr>
    </w:p>
    <w:p w14:paraId="18829895" w14:textId="2224543B" w:rsidR="00A90FEA" w:rsidRDefault="00A90FEA" w:rsidP="00A90FE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Illness, a longstanding medical condition, or </w:t>
      </w:r>
      <w:r w:rsidR="00A1200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disability</w:t>
      </w:r>
      <w:r w:rsidR="00E23F68">
        <w:rPr>
          <w:rFonts w:ascii="Arial" w:hAnsi="Arial" w:cs="Arial"/>
        </w:rPr>
        <w:t xml:space="preserve"> that is likely to have impaired a student’s judgment</w:t>
      </w:r>
      <w:r>
        <w:rPr>
          <w:rFonts w:ascii="Arial" w:hAnsi="Arial" w:cs="Arial"/>
        </w:rPr>
        <w:t>;</w:t>
      </w:r>
    </w:p>
    <w:p w14:paraId="3CFBF436" w14:textId="6A3B691B" w:rsidR="00A90FEA" w:rsidRPr="00E23F68" w:rsidRDefault="00A90FEA" w:rsidP="00E23F6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Feeling under pressure as a result of financial</w:t>
      </w:r>
      <w:r w:rsidR="00A120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family or personal circumstances</w:t>
      </w:r>
      <w:r w:rsidR="00E23F68">
        <w:rPr>
          <w:rFonts w:ascii="Arial" w:hAnsi="Arial" w:cs="Arial"/>
        </w:rPr>
        <w:t>, including bereavement</w:t>
      </w:r>
      <w:r w:rsidR="00A12003">
        <w:rPr>
          <w:rFonts w:ascii="Arial" w:hAnsi="Arial" w:cs="Arial"/>
        </w:rPr>
        <w:t>;</w:t>
      </w:r>
      <w:r w:rsidR="00E23F68">
        <w:rPr>
          <w:rFonts w:ascii="Arial" w:hAnsi="Arial" w:cs="Arial"/>
        </w:rPr>
        <w:t xml:space="preserve"> the illness of another</w:t>
      </w:r>
      <w:r w:rsidR="00A12003">
        <w:rPr>
          <w:rFonts w:ascii="Arial" w:hAnsi="Arial" w:cs="Arial"/>
        </w:rPr>
        <w:t>;</w:t>
      </w:r>
      <w:r w:rsidR="00E23F68">
        <w:rPr>
          <w:rFonts w:ascii="Arial" w:hAnsi="Arial" w:cs="Arial"/>
        </w:rPr>
        <w:t xml:space="preserve"> or threats made by another</w:t>
      </w:r>
      <w:r>
        <w:rPr>
          <w:rFonts w:ascii="Arial" w:hAnsi="Arial" w:cs="Arial"/>
        </w:rPr>
        <w:t>;</w:t>
      </w:r>
    </w:p>
    <w:p w14:paraId="7D096B99" w14:textId="77777777" w:rsidR="00F22B45" w:rsidRDefault="00F22B45" w:rsidP="00E23F68">
      <w:pPr>
        <w:spacing w:after="0"/>
        <w:rPr>
          <w:rFonts w:ascii="Arial" w:hAnsi="Arial" w:cs="Arial"/>
        </w:rPr>
      </w:pPr>
    </w:p>
    <w:p w14:paraId="6D71BE9F" w14:textId="094C08A5" w:rsidR="00C7378B" w:rsidRDefault="00C7378B" w:rsidP="00BB1C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12003">
        <w:rPr>
          <w:rFonts w:ascii="Arial" w:hAnsi="Arial" w:cs="Arial"/>
        </w:rPr>
        <w:t xml:space="preserve">following </w:t>
      </w:r>
      <w:r w:rsidR="007B3EB3">
        <w:rPr>
          <w:rFonts w:ascii="Arial" w:hAnsi="Arial" w:cs="Arial"/>
        </w:rPr>
        <w:t>guidance</w:t>
      </w:r>
      <w:r w:rsidR="00A12003">
        <w:rPr>
          <w:rFonts w:ascii="Arial" w:hAnsi="Arial" w:cs="Arial"/>
        </w:rPr>
        <w:t xml:space="preserve"> is provided to aid students and decision-makers in understanding the normal</w:t>
      </w:r>
      <w:r w:rsidR="007B3EB3">
        <w:rPr>
          <w:rFonts w:ascii="Arial" w:hAnsi="Arial" w:cs="Arial"/>
        </w:rPr>
        <w:t xml:space="preserve"> starting point in </w:t>
      </w:r>
      <w:r w:rsidR="000319CD">
        <w:rPr>
          <w:rFonts w:ascii="Arial" w:hAnsi="Arial" w:cs="Arial"/>
        </w:rPr>
        <w:t>relation to a suitable sanction</w:t>
      </w:r>
      <w:r w:rsidR="00A24C5F">
        <w:rPr>
          <w:rFonts w:ascii="Arial" w:hAnsi="Arial" w:cs="Arial"/>
        </w:rPr>
        <w:t>;</w:t>
      </w:r>
      <w:r w:rsidR="000319CD">
        <w:rPr>
          <w:rFonts w:ascii="Arial" w:hAnsi="Arial" w:cs="Arial"/>
        </w:rPr>
        <w:t xml:space="preserve"> the final sa</w:t>
      </w:r>
      <w:r w:rsidR="007A0319">
        <w:rPr>
          <w:rFonts w:ascii="Arial" w:hAnsi="Arial" w:cs="Arial"/>
        </w:rPr>
        <w:t xml:space="preserve">nction(s) may be more or less severe, depending on the consideration of the </w:t>
      </w:r>
      <w:r w:rsidR="0003423F">
        <w:rPr>
          <w:rFonts w:ascii="Arial" w:hAnsi="Arial" w:cs="Arial"/>
        </w:rPr>
        <w:t>factors outlined above</w:t>
      </w:r>
      <w:r w:rsidR="007A0319">
        <w:rPr>
          <w:rFonts w:ascii="Arial" w:hAnsi="Arial" w:cs="Arial"/>
        </w:rPr>
        <w:t>.</w:t>
      </w:r>
    </w:p>
    <w:p w14:paraId="3FAAC549" w14:textId="5704B37A" w:rsidR="00C7378B" w:rsidRDefault="00C7378B" w:rsidP="00F22B45">
      <w:pPr>
        <w:spacing w:after="0"/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820"/>
      </w:tblGrid>
      <w:tr w:rsidR="00E23F68" w14:paraId="18C6C0B6" w14:textId="77777777" w:rsidTr="00770662">
        <w:tc>
          <w:tcPr>
            <w:tcW w:w="3969" w:type="dxa"/>
          </w:tcPr>
          <w:p w14:paraId="155F4E2D" w14:textId="5C0A84BD" w:rsidR="00E23F68" w:rsidRPr="00050A31" w:rsidRDefault="00E23F68" w:rsidP="006507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Examples of breaches of the Rules of Behaviour</w:t>
            </w:r>
          </w:p>
        </w:tc>
        <w:tc>
          <w:tcPr>
            <w:tcW w:w="4820" w:type="dxa"/>
          </w:tcPr>
          <w:p w14:paraId="2961675A" w14:textId="02D41C93" w:rsidR="00E23F68" w:rsidRPr="00050A31" w:rsidRDefault="00835C75" w:rsidP="007B3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Examples of</w:t>
            </w:r>
            <w:r w:rsidR="00E23F68" w:rsidRPr="00050A31">
              <w:rPr>
                <w:rFonts w:ascii="Arial" w:hAnsi="Arial" w:cs="Arial"/>
                <w:b/>
              </w:rPr>
              <w:t xml:space="preserve"> </w:t>
            </w:r>
            <w:r w:rsidR="00E23F68">
              <w:rPr>
                <w:rFonts w:ascii="Arial" w:hAnsi="Arial" w:cs="Arial"/>
                <w:b/>
              </w:rPr>
              <w:t>sanction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A12003" w14:paraId="0BB6F1C2" w14:textId="77777777" w:rsidTr="000319CD">
        <w:trPr>
          <w:trHeight w:val="2351"/>
        </w:trPr>
        <w:tc>
          <w:tcPr>
            <w:tcW w:w="3969" w:type="dxa"/>
          </w:tcPr>
          <w:p w14:paraId="346ACAFC" w14:textId="6F349166" w:rsidR="00A12003" w:rsidRDefault="000319CD" w:rsidP="0065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Possession of</w:t>
            </w:r>
            <w:r w:rsidR="00A12003">
              <w:rPr>
                <w:rFonts w:ascii="Arial" w:hAnsi="Arial" w:cs="Arial"/>
              </w:rPr>
              <w:t xml:space="preserve"> a mobile telephone</w:t>
            </w:r>
            <w:r>
              <w:rPr>
                <w:rFonts w:ascii="Arial" w:hAnsi="Arial" w:cs="Arial"/>
              </w:rPr>
              <w:t>, smart watch</w:t>
            </w:r>
            <w:r w:rsidR="00A12003">
              <w:rPr>
                <w:rFonts w:ascii="Arial" w:hAnsi="Arial" w:cs="Arial"/>
              </w:rPr>
              <w:t xml:space="preserve"> or unauthorised material in an examination or assessment</w:t>
            </w:r>
          </w:p>
          <w:p w14:paraId="317470EB" w14:textId="77777777" w:rsidR="00A12003" w:rsidRDefault="00A12003" w:rsidP="0065076A">
            <w:pPr>
              <w:rPr>
                <w:rFonts w:ascii="Arial" w:hAnsi="Arial" w:cs="Arial"/>
              </w:rPr>
            </w:pPr>
          </w:p>
          <w:p w14:paraId="51CA0EAA" w14:textId="2005A82C" w:rsidR="00A12003" w:rsidRDefault="006810B3" w:rsidP="0065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12003">
              <w:rPr>
                <w:rFonts w:ascii="Arial" w:hAnsi="Arial" w:cs="Arial"/>
              </w:rPr>
              <w:t>lagiaris</w:t>
            </w:r>
            <w:r w:rsidR="000319CD">
              <w:rPr>
                <w:rFonts w:ascii="Arial" w:hAnsi="Arial" w:cs="Arial"/>
              </w:rPr>
              <w:t>m</w:t>
            </w:r>
          </w:p>
          <w:p w14:paraId="3920DB41" w14:textId="77777777" w:rsidR="000319CD" w:rsidRDefault="000319CD" w:rsidP="0065076A">
            <w:pPr>
              <w:rPr>
                <w:rFonts w:ascii="Arial" w:hAnsi="Arial" w:cs="Arial"/>
              </w:rPr>
            </w:pPr>
          </w:p>
          <w:p w14:paraId="3C88160B" w14:textId="4BC27E22" w:rsidR="000319CD" w:rsidRDefault="000319CD" w:rsidP="0065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Collusion</w:t>
            </w:r>
          </w:p>
          <w:p w14:paraId="7D5A2FE4" w14:textId="77777777" w:rsidR="00A12003" w:rsidRDefault="00A12003" w:rsidP="0065076A">
            <w:pPr>
              <w:rPr>
                <w:rFonts w:ascii="Arial" w:hAnsi="Arial" w:cs="Arial"/>
              </w:rPr>
            </w:pPr>
          </w:p>
          <w:p w14:paraId="5DE8D3D5" w14:textId="17AF3C46" w:rsidR="00A12003" w:rsidRDefault="00A12003" w:rsidP="0065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Fabrication of data</w:t>
            </w:r>
          </w:p>
        </w:tc>
        <w:tc>
          <w:tcPr>
            <w:tcW w:w="4820" w:type="dxa"/>
          </w:tcPr>
          <w:p w14:paraId="7FE9A1F0" w14:textId="28D10C1E" w:rsidR="00A12003" w:rsidRDefault="00A12003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 w:rsidRPr="00E23F68">
              <w:rPr>
                <w:rFonts w:ascii="Arial" w:hAnsi="Arial" w:cs="Arial"/>
              </w:rPr>
              <w:t xml:space="preserve">Reduce the </w:t>
            </w:r>
            <w:r w:rsidR="00A24C5F">
              <w:rPr>
                <w:rFonts w:ascii="Arial" w:hAnsi="Arial" w:cs="Arial"/>
              </w:rPr>
              <w:t xml:space="preserve">mark for the </w:t>
            </w:r>
            <w:r w:rsidRPr="00E23F68">
              <w:rPr>
                <w:rFonts w:ascii="Arial" w:hAnsi="Arial" w:cs="Arial"/>
              </w:rPr>
              <w:t>paper to 0</w:t>
            </w:r>
          </w:p>
          <w:p w14:paraId="40F67C7B" w14:textId="3BE714D7" w:rsidR="00A12003" w:rsidRDefault="00A12003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(further) Reduction of classification</w:t>
            </w:r>
            <w:r w:rsidR="006810B3">
              <w:rPr>
                <w:rFonts w:ascii="Arial" w:hAnsi="Arial" w:cs="Arial"/>
              </w:rPr>
              <w:t xml:space="preserve"> for the year</w:t>
            </w:r>
            <w:r>
              <w:rPr>
                <w:rFonts w:ascii="Arial" w:hAnsi="Arial" w:cs="Arial"/>
              </w:rPr>
              <w:t xml:space="preserve"> by one class</w:t>
            </w:r>
            <w:r w:rsidR="000319CD">
              <w:rPr>
                <w:rFonts w:ascii="Arial" w:hAnsi="Arial" w:cs="Arial"/>
              </w:rPr>
              <w:t xml:space="preserve"> or division, or grade  </w:t>
            </w:r>
          </w:p>
          <w:p w14:paraId="4B12641B" w14:textId="77777777" w:rsidR="00A12003" w:rsidRDefault="00A12003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Educative session with Director of Studies or Departmental staff</w:t>
            </w:r>
          </w:p>
          <w:p w14:paraId="2DB8202C" w14:textId="1B974F74" w:rsidR="00A12003" w:rsidRPr="00E23F68" w:rsidRDefault="00A12003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written reflection</w:t>
            </w:r>
          </w:p>
        </w:tc>
      </w:tr>
      <w:tr w:rsidR="006810B3" w14:paraId="7EF5F37A" w14:textId="77777777" w:rsidTr="006810B3">
        <w:trPr>
          <w:trHeight w:val="754"/>
        </w:trPr>
        <w:tc>
          <w:tcPr>
            <w:tcW w:w="3969" w:type="dxa"/>
          </w:tcPr>
          <w:p w14:paraId="144822FB" w14:textId="4EBAE2A0" w:rsidR="006810B3" w:rsidRDefault="000319CD" w:rsidP="0003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</w:t>
            </w:r>
            <w:r w:rsidR="006810B3">
              <w:rPr>
                <w:rFonts w:ascii="Arial" w:hAnsi="Arial" w:cs="Arial"/>
              </w:rPr>
              <w:t xml:space="preserve"> academic work for others to submit as though it was their own</w:t>
            </w:r>
            <w:r>
              <w:rPr>
                <w:rFonts w:ascii="Arial" w:hAnsi="Arial" w:cs="Arial"/>
              </w:rPr>
              <w:t>, for financial or other gain</w:t>
            </w:r>
          </w:p>
        </w:tc>
        <w:tc>
          <w:tcPr>
            <w:tcW w:w="4820" w:type="dxa"/>
          </w:tcPr>
          <w:p w14:paraId="2E72A378" w14:textId="3C00D57A" w:rsidR="000319CD" w:rsidRPr="000319CD" w:rsidRDefault="006810B3" w:rsidP="000319CD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</w:rPr>
            </w:pPr>
            <w:r w:rsidRPr="006810B3">
              <w:rPr>
                <w:rFonts w:ascii="Arial" w:hAnsi="Arial" w:cs="Arial"/>
              </w:rPr>
              <w:t>temporary or permanent removal of University membership, which would include the temporary or permanent removal of any academic qualifications conferred by the University</w:t>
            </w:r>
          </w:p>
        </w:tc>
      </w:tr>
      <w:tr w:rsidR="00677D48" w14:paraId="1DC2FAB6" w14:textId="77777777" w:rsidTr="00770662">
        <w:tc>
          <w:tcPr>
            <w:tcW w:w="3969" w:type="dxa"/>
          </w:tcPr>
          <w:p w14:paraId="4C5ABC5C" w14:textId="0EC9EFA9" w:rsidR="00677D48" w:rsidRDefault="00563FC7" w:rsidP="0065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misconduct, sexual misconduct or abusive behaviour where th</w:t>
            </w:r>
            <w:r w:rsidR="0077066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activity is brief, unplanned, and the level of physical or emotional harm to the victim is low</w:t>
            </w:r>
            <w:r w:rsidR="00770662">
              <w:rPr>
                <w:rFonts w:ascii="Arial" w:hAnsi="Arial" w:cs="Arial"/>
              </w:rPr>
              <w:t xml:space="preserve"> and there have been no previous concerns. F</w:t>
            </w:r>
            <w:r w:rsidR="000319CD">
              <w:rPr>
                <w:rFonts w:ascii="Arial" w:hAnsi="Arial" w:cs="Arial"/>
              </w:rPr>
              <w:t>or example, shov</w:t>
            </w:r>
            <w:r>
              <w:rPr>
                <w:rFonts w:ascii="Arial" w:hAnsi="Arial" w:cs="Arial"/>
              </w:rPr>
              <w:t>ing someone to get past them, personal use</w:t>
            </w:r>
            <w:r w:rsidR="00770662">
              <w:rPr>
                <w:rFonts w:ascii="Arial" w:hAnsi="Arial" w:cs="Arial"/>
              </w:rPr>
              <w:t xml:space="preserve"> of</w:t>
            </w:r>
            <w:r>
              <w:rPr>
                <w:rFonts w:ascii="Arial" w:hAnsi="Arial" w:cs="Arial"/>
              </w:rPr>
              <w:t xml:space="preserve"> illicit substances</w:t>
            </w:r>
            <w:r w:rsidR="000319CD">
              <w:rPr>
                <w:rFonts w:ascii="Arial" w:hAnsi="Arial" w:cs="Arial"/>
              </w:rPr>
              <w:t xml:space="preserve"> that has had a negative effect on others</w:t>
            </w:r>
            <w:r w:rsidR="00770662">
              <w:rPr>
                <w:rFonts w:ascii="Arial" w:hAnsi="Arial" w:cs="Arial"/>
              </w:rPr>
              <w:t>, inappropriate language not aimed at an individual</w:t>
            </w:r>
          </w:p>
        </w:tc>
        <w:tc>
          <w:tcPr>
            <w:tcW w:w="4820" w:type="dxa"/>
          </w:tcPr>
          <w:p w14:paraId="6F63FCFD" w14:textId="77777777" w:rsidR="00677D48" w:rsidRDefault="00563FC7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warning</w:t>
            </w:r>
          </w:p>
          <w:p w14:paraId="56E96F47" w14:textId="41576837" w:rsidR="00563FC7" w:rsidRDefault="00563FC7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apology to the victim, if wanted by the victim</w:t>
            </w:r>
          </w:p>
          <w:p w14:paraId="5145CFC9" w14:textId="291A5570" w:rsidR="00563FC7" w:rsidRDefault="00563FC7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educative or reflective session</w:t>
            </w:r>
          </w:p>
          <w:p w14:paraId="4FF8FB06" w14:textId="70D8CE3E" w:rsidR="00563FC7" w:rsidRDefault="00563FC7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written reflection</w:t>
            </w:r>
          </w:p>
        </w:tc>
      </w:tr>
      <w:tr w:rsidR="00BB1CA8" w14:paraId="49CC7E05" w14:textId="77777777" w:rsidTr="00770662">
        <w:tc>
          <w:tcPr>
            <w:tcW w:w="3969" w:type="dxa"/>
          </w:tcPr>
          <w:p w14:paraId="6E40648F" w14:textId="1830F477" w:rsidR="00BB1CA8" w:rsidRDefault="00677D48" w:rsidP="0065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Serious p</w:t>
            </w:r>
            <w:r w:rsidR="00BB1CA8">
              <w:rPr>
                <w:rFonts w:ascii="Arial" w:hAnsi="Arial" w:cs="Arial"/>
              </w:rPr>
              <w:t>hysical misconduct</w:t>
            </w:r>
            <w:r>
              <w:rPr>
                <w:rFonts w:ascii="Arial" w:hAnsi="Arial" w:cs="Arial"/>
              </w:rPr>
              <w:t>, sexual misconduct or abusive behaviour</w:t>
            </w:r>
            <w:r w:rsidR="00BB1CA8">
              <w:rPr>
                <w:rFonts w:ascii="Arial" w:hAnsi="Arial" w:cs="Arial"/>
              </w:rPr>
              <w:t xml:space="preserve"> towards a member of the University community</w:t>
            </w:r>
          </w:p>
        </w:tc>
        <w:tc>
          <w:tcPr>
            <w:tcW w:w="4820" w:type="dxa"/>
          </w:tcPr>
          <w:p w14:paraId="1E3D933A" w14:textId="44AA8960" w:rsidR="00677D48" w:rsidRDefault="00677D48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Restrictions or conditions on the right to use University premises, facilities or services</w:t>
            </w:r>
          </w:p>
          <w:p w14:paraId="0478D841" w14:textId="77777777" w:rsidR="00BB1CA8" w:rsidRDefault="00677D48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or temporary exclusion from the University</w:t>
            </w:r>
          </w:p>
          <w:p w14:paraId="21F5E8DC" w14:textId="6CDF11DA" w:rsidR="00677D48" w:rsidRDefault="00677D48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apology to the</w:t>
            </w:r>
            <w:r w:rsidR="00563FC7">
              <w:rPr>
                <w:rFonts w:ascii="Arial" w:hAnsi="Arial" w:cs="Arial"/>
              </w:rPr>
              <w:t xml:space="preserve"> victim</w:t>
            </w:r>
            <w:r>
              <w:rPr>
                <w:rFonts w:ascii="Arial" w:hAnsi="Arial" w:cs="Arial"/>
              </w:rPr>
              <w:t>, if wanted by the victim</w:t>
            </w:r>
          </w:p>
          <w:p w14:paraId="551C61DC" w14:textId="4D3CBBF8" w:rsidR="00677D48" w:rsidRDefault="00677D48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education or reflective session</w:t>
            </w:r>
          </w:p>
          <w:p w14:paraId="375EC586" w14:textId="22AB1D67" w:rsidR="00677D48" w:rsidRPr="00E23F68" w:rsidRDefault="00677D48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written reflection</w:t>
            </w:r>
          </w:p>
        </w:tc>
      </w:tr>
      <w:tr w:rsidR="00677D48" w14:paraId="51E752C4" w14:textId="77777777" w:rsidTr="00770662">
        <w:tc>
          <w:tcPr>
            <w:tcW w:w="3969" w:type="dxa"/>
          </w:tcPr>
          <w:p w14:paraId="4491572A" w14:textId="5E8CD659" w:rsidR="00677D48" w:rsidRDefault="00677D48" w:rsidP="0065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Damage to someone else’s property</w:t>
            </w:r>
          </w:p>
        </w:tc>
        <w:tc>
          <w:tcPr>
            <w:tcW w:w="4820" w:type="dxa"/>
          </w:tcPr>
          <w:p w14:paraId="6C8D32AF" w14:textId="28B403C6" w:rsidR="00677D48" w:rsidRDefault="00677D48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Require the student to pay </w:t>
            </w:r>
            <w:r w:rsidR="00400E99">
              <w:rPr>
                <w:rFonts w:ascii="Arial" w:hAnsi="Arial" w:cs="Arial"/>
              </w:rPr>
              <w:t xml:space="preserve">for the damage caused </w:t>
            </w:r>
          </w:p>
          <w:p w14:paraId="169C3BB8" w14:textId="3AB68ADC" w:rsidR="000319CD" w:rsidRPr="000319CD" w:rsidRDefault="000319CD" w:rsidP="000319CD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Restrictions or conditions on the right to use University premises, facilities or services</w:t>
            </w:r>
          </w:p>
          <w:p w14:paraId="3E5F3D51" w14:textId="77777777" w:rsidR="00677D48" w:rsidRDefault="00677D48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apology to the owner of the property</w:t>
            </w:r>
          </w:p>
          <w:p w14:paraId="73FBCE1B" w14:textId="77777777" w:rsidR="00677D48" w:rsidRDefault="00677D48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written warning </w:t>
            </w:r>
          </w:p>
          <w:p w14:paraId="16C9AC65" w14:textId="1E1EC5FD" w:rsidR="000319CD" w:rsidRPr="00E23F68" w:rsidRDefault="000319CD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written reflection</w:t>
            </w:r>
          </w:p>
        </w:tc>
      </w:tr>
      <w:tr w:rsidR="00770662" w14:paraId="32C746CF" w14:textId="77777777" w:rsidTr="00770662">
        <w:tc>
          <w:tcPr>
            <w:tcW w:w="3969" w:type="dxa"/>
          </w:tcPr>
          <w:p w14:paraId="6B313AF8" w14:textId="6E9621F4" w:rsidR="00770662" w:rsidRDefault="00770662" w:rsidP="0065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Not following health and safety instructions within a lab setting after being warned of the consequences</w:t>
            </w:r>
          </w:p>
        </w:tc>
        <w:tc>
          <w:tcPr>
            <w:tcW w:w="4820" w:type="dxa"/>
          </w:tcPr>
          <w:p w14:paraId="4E697874" w14:textId="6BF59200" w:rsidR="00770662" w:rsidRDefault="00770662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or permanent restrictions or conditions on the right to use University labs</w:t>
            </w:r>
          </w:p>
          <w:p w14:paraId="5ABCD98A" w14:textId="77777777" w:rsidR="00770662" w:rsidRDefault="00770662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Apology to the staff member of department issuing the health and safety instructions</w:t>
            </w:r>
          </w:p>
          <w:p w14:paraId="73A826D9" w14:textId="77777777" w:rsidR="00770662" w:rsidRDefault="00770662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educative or reflective session</w:t>
            </w:r>
          </w:p>
          <w:p w14:paraId="5AB026A4" w14:textId="627B070C" w:rsidR="00770662" w:rsidRDefault="00770662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written reflection</w:t>
            </w:r>
          </w:p>
        </w:tc>
      </w:tr>
      <w:tr w:rsidR="00770662" w14:paraId="7664C343" w14:textId="77777777" w:rsidTr="00770662">
        <w:tc>
          <w:tcPr>
            <w:tcW w:w="3969" w:type="dxa"/>
          </w:tcPr>
          <w:p w14:paraId="761FB982" w14:textId="181273A8" w:rsidR="00770662" w:rsidRDefault="00770662" w:rsidP="0065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Forging evidence of personal circumstances in order to receive an examination allowance</w:t>
            </w:r>
            <w:r w:rsidR="000319CD">
              <w:rPr>
                <w:rFonts w:ascii="Arial" w:hAnsi="Arial" w:cs="Arial"/>
              </w:rPr>
              <w:t>, scholarship</w:t>
            </w:r>
            <w:r>
              <w:rPr>
                <w:rFonts w:ascii="Arial" w:hAnsi="Arial" w:cs="Arial"/>
              </w:rPr>
              <w:t xml:space="preserve"> or other academic </w:t>
            </w:r>
            <w:r w:rsidR="000319CD">
              <w:rPr>
                <w:rFonts w:ascii="Arial" w:hAnsi="Arial" w:cs="Arial"/>
              </w:rPr>
              <w:t xml:space="preserve">or personal </w:t>
            </w:r>
            <w:r>
              <w:rPr>
                <w:rFonts w:ascii="Arial" w:hAnsi="Arial" w:cs="Arial"/>
              </w:rPr>
              <w:t>advantage</w:t>
            </w:r>
          </w:p>
        </w:tc>
        <w:tc>
          <w:tcPr>
            <w:tcW w:w="4820" w:type="dxa"/>
          </w:tcPr>
          <w:p w14:paraId="750350F2" w14:textId="43D6C69A" w:rsidR="00770662" w:rsidRDefault="00770662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Reduce the relevant </w:t>
            </w:r>
            <w:r w:rsidR="00A24C5F">
              <w:rPr>
                <w:rFonts w:ascii="Arial" w:hAnsi="Arial" w:cs="Arial"/>
              </w:rPr>
              <w:t xml:space="preserve">mark for the </w:t>
            </w:r>
            <w:r>
              <w:rPr>
                <w:rFonts w:ascii="Arial" w:hAnsi="Arial" w:cs="Arial"/>
              </w:rPr>
              <w:t>assessment to 0</w:t>
            </w:r>
          </w:p>
          <w:p w14:paraId="10BC36DA" w14:textId="1F90F99A" w:rsidR="00A12003" w:rsidRDefault="00A12003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Removal of any examination allowance or advantage that has been gained</w:t>
            </w:r>
          </w:p>
          <w:p w14:paraId="17C44976" w14:textId="59575992" w:rsidR="00A12003" w:rsidRDefault="006810B3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</w:t>
            </w:r>
            <w:r w:rsidR="00A24C5F">
              <w:rPr>
                <w:rFonts w:ascii="Arial" w:hAnsi="Arial" w:cs="Arial"/>
              </w:rPr>
              <w:t xml:space="preserve"> or permanent</w:t>
            </w:r>
            <w:r>
              <w:rPr>
                <w:rFonts w:ascii="Arial" w:hAnsi="Arial" w:cs="Arial"/>
              </w:rPr>
              <w:t xml:space="preserve"> removal of University membership, which would include </w:t>
            </w:r>
            <w:r w:rsidR="00A24C5F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temporary </w:t>
            </w:r>
            <w:r w:rsidR="00A24C5F">
              <w:rPr>
                <w:rFonts w:ascii="Arial" w:hAnsi="Arial" w:cs="Arial"/>
              </w:rPr>
              <w:t xml:space="preserve">or permanent </w:t>
            </w:r>
            <w:r>
              <w:rPr>
                <w:rFonts w:ascii="Arial" w:hAnsi="Arial" w:cs="Arial"/>
              </w:rPr>
              <w:t>removal of any academic qualifications conferred by the University</w:t>
            </w:r>
          </w:p>
          <w:p w14:paraId="230F32F4" w14:textId="50667F96" w:rsidR="006810B3" w:rsidRDefault="006810B3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Reporting fraudulent behaviour to relevant external organisations </w:t>
            </w:r>
            <w:r w:rsidR="00A24C5F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which the student is a member</w:t>
            </w:r>
          </w:p>
          <w:p w14:paraId="38DB39A5" w14:textId="77777777" w:rsidR="00770662" w:rsidRDefault="00770662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educative or reflective session</w:t>
            </w:r>
          </w:p>
          <w:p w14:paraId="3A1C9AA0" w14:textId="3B4FACFD" w:rsidR="00770662" w:rsidRDefault="00770662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written reflection</w:t>
            </w:r>
          </w:p>
        </w:tc>
      </w:tr>
      <w:tr w:rsidR="007F3D6B" w14:paraId="59CEA0C6" w14:textId="77777777" w:rsidTr="00770662">
        <w:tc>
          <w:tcPr>
            <w:tcW w:w="3969" w:type="dxa"/>
          </w:tcPr>
          <w:p w14:paraId="5AD8AA27" w14:textId="192284AC" w:rsidR="007F3D6B" w:rsidRDefault="007F3D6B" w:rsidP="0065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Giving employers or others false information about academic qualifications awarded by the University</w:t>
            </w:r>
          </w:p>
        </w:tc>
        <w:tc>
          <w:tcPr>
            <w:tcW w:w="4820" w:type="dxa"/>
          </w:tcPr>
          <w:p w14:paraId="4F066301" w14:textId="282FA998" w:rsidR="007F3D6B" w:rsidRDefault="007F3D6B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or permanent removal of University membership</w:t>
            </w:r>
            <w:r w:rsidR="006810B3">
              <w:rPr>
                <w:rFonts w:ascii="Arial" w:hAnsi="Arial" w:cs="Arial"/>
              </w:rPr>
              <w:t>, which would include the temporary or permanent removal of any academic qualifications conferred by the University</w:t>
            </w:r>
          </w:p>
          <w:p w14:paraId="2992F7A3" w14:textId="77777777" w:rsidR="007F3D6B" w:rsidRDefault="007F3D6B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warning</w:t>
            </w:r>
          </w:p>
          <w:p w14:paraId="478A0768" w14:textId="154AFCCC" w:rsidR="006810B3" w:rsidRDefault="006810B3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written reflection</w:t>
            </w:r>
          </w:p>
          <w:p w14:paraId="4504877D" w14:textId="59B2465F" w:rsidR="007F3D6B" w:rsidRDefault="007F3D6B" w:rsidP="00E23F68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Apology to the employer or person who has received the false information</w:t>
            </w:r>
          </w:p>
        </w:tc>
      </w:tr>
    </w:tbl>
    <w:p w14:paraId="6645A29C" w14:textId="77777777" w:rsidR="00E50817" w:rsidRDefault="00626682"/>
    <w:sectPr w:rsidR="00E50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AAA870" w16cid:durableId="1FA640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84F55" w14:textId="77777777" w:rsidR="00A37143" w:rsidRDefault="00A37143" w:rsidP="00A37143">
      <w:pPr>
        <w:spacing w:after="0" w:line="240" w:lineRule="auto"/>
      </w:pPr>
      <w:r>
        <w:separator/>
      </w:r>
    </w:p>
  </w:endnote>
  <w:endnote w:type="continuationSeparator" w:id="0">
    <w:p w14:paraId="5A0AE4FC" w14:textId="77777777" w:rsidR="00A37143" w:rsidRDefault="00A37143" w:rsidP="00A3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BF1DB" w14:textId="77777777" w:rsidR="00A37143" w:rsidRDefault="00A37143" w:rsidP="00A37143">
      <w:pPr>
        <w:spacing w:after="0" w:line="240" w:lineRule="auto"/>
      </w:pPr>
      <w:r>
        <w:separator/>
      </w:r>
    </w:p>
  </w:footnote>
  <w:footnote w:type="continuationSeparator" w:id="0">
    <w:p w14:paraId="164BAB78" w14:textId="77777777" w:rsidR="00A37143" w:rsidRDefault="00A37143" w:rsidP="00A37143">
      <w:pPr>
        <w:spacing w:after="0" w:line="240" w:lineRule="auto"/>
      </w:pPr>
      <w:r>
        <w:continuationSeparator/>
      </w:r>
    </w:p>
  </w:footnote>
  <w:footnote w:id="1">
    <w:p w14:paraId="146932BE" w14:textId="043C0E53" w:rsidR="00A37143" w:rsidRDefault="00A37143">
      <w:pPr>
        <w:pStyle w:val="FootnoteText"/>
      </w:pPr>
      <w:r>
        <w:rPr>
          <w:rStyle w:val="FootnoteReference"/>
        </w:rPr>
        <w:footnoteRef/>
      </w:r>
      <w:r>
        <w:t xml:space="preserve"> These are listed in the Equality Act 2010 and are: age, disability, gender reassignment, marriage and civil partnership, pregnancy and maternity, race, religion and belief, sex</w:t>
      </w:r>
      <w:r w:rsidR="00A24C5F">
        <w:t xml:space="preserve"> and</w:t>
      </w:r>
      <w:r>
        <w:t xml:space="preserve"> sexual orientation</w:t>
      </w:r>
      <w:r w:rsidR="00A24C5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425"/>
    <w:multiLevelType w:val="hybridMultilevel"/>
    <w:tmpl w:val="A56EF1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964E9"/>
    <w:multiLevelType w:val="hybridMultilevel"/>
    <w:tmpl w:val="1C8448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D6BE7"/>
    <w:multiLevelType w:val="hybridMultilevel"/>
    <w:tmpl w:val="7430E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F1733"/>
    <w:multiLevelType w:val="hybridMultilevel"/>
    <w:tmpl w:val="1DB06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651B7"/>
    <w:multiLevelType w:val="hybridMultilevel"/>
    <w:tmpl w:val="2CAAF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76464"/>
    <w:multiLevelType w:val="hybridMultilevel"/>
    <w:tmpl w:val="3314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45"/>
    <w:rsid w:val="000319CD"/>
    <w:rsid w:val="0003423F"/>
    <w:rsid w:val="00154AED"/>
    <w:rsid w:val="001A16E0"/>
    <w:rsid w:val="00400E99"/>
    <w:rsid w:val="00460C39"/>
    <w:rsid w:val="00462469"/>
    <w:rsid w:val="00563FC7"/>
    <w:rsid w:val="00621326"/>
    <w:rsid w:val="00626682"/>
    <w:rsid w:val="00677D48"/>
    <w:rsid w:val="006810B3"/>
    <w:rsid w:val="006F7C18"/>
    <w:rsid w:val="00770662"/>
    <w:rsid w:val="007A0319"/>
    <w:rsid w:val="007B3EB3"/>
    <w:rsid w:val="007F3D6B"/>
    <w:rsid w:val="00835C75"/>
    <w:rsid w:val="00A12003"/>
    <w:rsid w:val="00A24C5F"/>
    <w:rsid w:val="00A37143"/>
    <w:rsid w:val="00A90FEA"/>
    <w:rsid w:val="00AB1865"/>
    <w:rsid w:val="00BA30E3"/>
    <w:rsid w:val="00BB1CA8"/>
    <w:rsid w:val="00C4366A"/>
    <w:rsid w:val="00C7378B"/>
    <w:rsid w:val="00D33427"/>
    <w:rsid w:val="00D35384"/>
    <w:rsid w:val="00E23F68"/>
    <w:rsid w:val="00EF2C0A"/>
    <w:rsid w:val="00F2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DB95"/>
  <w15:chartTrackingRefBased/>
  <w15:docId w15:val="{EE946F18-0F44-48CC-8474-8126C1DC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B45"/>
    <w:pPr>
      <w:ind w:left="720"/>
      <w:contextualSpacing/>
    </w:pPr>
  </w:style>
  <w:style w:type="table" w:styleId="TableGrid">
    <w:name w:val="Table Grid"/>
    <w:basedOn w:val="TableNormal"/>
    <w:uiPriority w:val="39"/>
    <w:rsid w:val="00F2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3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F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C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71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1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7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d'Ambrumenil</dc:creator>
  <cp:keywords/>
  <dc:description/>
  <cp:lastModifiedBy>Sarah d'Ambrumenil</cp:lastModifiedBy>
  <cp:revision>2</cp:revision>
  <dcterms:created xsi:type="dcterms:W3CDTF">2019-01-29T20:56:00Z</dcterms:created>
  <dcterms:modified xsi:type="dcterms:W3CDTF">2019-01-29T20:56:00Z</dcterms:modified>
</cp:coreProperties>
</file>